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504" w:tblpY="-539"/>
        <w:tblW w:w="9452" w:type="dxa"/>
        <w:tblLook w:val="0000" w:firstRow="0" w:lastRow="0" w:firstColumn="0" w:lastColumn="0" w:noHBand="0" w:noVBand="0"/>
      </w:tblPr>
      <w:tblGrid>
        <w:gridCol w:w="4732"/>
        <w:gridCol w:w="1012"/>
        <w:gridCol w:w="3708"/>
      </w:tblGrid>
      <w:tr w:rsidR="00262113">
        <w:trPr>
          <w:trHeight w:val="1552"/>
        </w:trPr>
        <w:tc>
          <w:tcPr>
            <w:tcW w:w="4732" w:type="dxa"/>
            <w:vMerge w:val="restart"/>
            <w:shd w:val="clear" w:color="auto" w:fill="auto"/>
          </w:tcPr>
          <w:p w:rsidR="003D7C5B" w:rsidRDefault="003D7C5B">
            <w:pPr>
              <w:rPr>
                <w:rFonts w:ascii="Book Antiqua" w:hAnsi="Book Antiqua"/>
                <w:i/>
                <w:sz w:val="22"/>
                <w:szCs w:val="22"/>
                <w:lang w:val="el-GR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el-GR"/>
              </w:rPr>
              <w:t xml:space="preserve">          </w:t>
            </w:r>
          </w:p>
          <w:p w:rsidR="003D7C5B" w:rsidRDefault="003D7C5B">
            <w:pPr>
              <w:rPr>
                <w:rFonts w:ascii="Book Antiqua" w:hAnsi="Book Antiqua"/>
                <w:i/>
                <w:sz w:val="22"/>
                <w:szCs w:val="22"/>
                <w:lang w:val="el-GR"/>
              </w:rPr>
            </w:pPr>
          </w:p>
          <w:p w:rsidR="00262113" w:rsidRDefault="00262113">
            <w:pPr>
              <w:rPr>
                <w:rFonts w:ascii="Calibri" w:hAnsi="Calibri"/>
                <w:sz w:val="22"/>
                <w:szCs w:val="22"/>
                <w:lang w:val="el-GR"/>
              </w:rPr>
            </w:pPr>
          </w:p>
          <w:p w:rsidR="00262113" w:rsidRDefault="003D7C5B" w:rsidP="003D7C5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262113" w:rsidRDefault="003D7C5B" w:rsidP="003D7C5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ΥΠΟΥΡΓΕΙΟ ΠΑΙΔΕΙΑΣ, </w:t>
            </w: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>ΘΡΗΣΚΕΥΜΑΤΩΝ</w:t>
            </w:r>
          </w:p>
          <w:p w:rsidR="003D7C5B" w:rsidRDefault="003D7C5B" w:rsidP="003D7C5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>ΚΑΙ ΑΘΛΗΤΙΣΜ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>ΟΥ</w:t>
            </w:r>
          </w:p>
          <w:p w:rsidR="00262113" w:rsidRDefault="003D7C5B" w:rsidP="003D7C5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>ΠΕΡΙΦΕΡΕΙΑΚΗ Δ/ΝΣΗ Α΄/ΘΜΙΑΣ &amp; Β΄/ΘΜΙΑΣ ΕΚΠΑΙΔΕΥΣΗΣΚΕΝΤΡΙΚΗΣ ΜΑΚΕΔΟΝΙΑΣ</w:t>
            </w:r>
          </w:p>
          <w:p w:rsidR="00262113" w:rsidRDefault="003D7C5B" w:rsidP="003D7C5B">
            <w:pPr>
              <w:pStyle w:val="2"/>
              <w:rPr>
                <w:rFonts w:ascii="Calibri" w:hAnsi="Calibri" w:cs="Arial"/>
                <w:b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 w:val="0"/>
                <w:sz w:val="22"/>
                <w:szCs w:val="22"/>
              </w:rPr>
              <w:t>Δ/ΝΣΗ Β΄/ΘΜΙΑΣ ΕΚΠΑΙΔΕΥΣΗΣ</w:t>
            </w:r>
          </w:p>
          <w:p w:rsidR="00262113" w:rsidRDefault="003D7C5B" w:rsidP="003D7C5B">
            <w:pPr>
              <w:pStyle w:val="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ΑΝΑΤΟΛΙΚΗΣ ΘΕΣΣΑΛΟΝΙΚΗΣ</w:t>
            </w:r>
          </w:p>
          <w:p w:rsidR="00262113" w:rsidRDefault="00262113">
            <w:pPr>
              <w:rPr>
                <w:sz w:val="22"/>
                <w:szCs w:val="22"/>
                <w:lang w:val="el-GR"/>
              </w:rPr>
            </w:pPr>
          </w:p>
          <w:tbl>
            <w:tblPr>
              <w:tblW w:w="4179" w:type="dxa"/>
              <w:tblInd w:w="2" w:type="dxa"/>
              <w:tblLook w:val="01E0" w:firstRow="1" w:lastRow="1" w:firstColumn="1" w:lastColumn="1" w:noHBand="0" w:noVBand="0"/>
            </w:tblPr>
            <w:tblGrid>
              <w:gridCol w:w="1651"/>
              <w:gridCol w:w="2528"/>
            </w:tblGrid>
            <w:tr w:rsidR="00262113">
              <w:trPr>
                <w:trHeight w:val="266"/>
              </w:trPr>
              <w:tc>
                <w:tcPr>
                  <w:tcW w:w="1651" w:type="dxa"/>
                  <w:shd w:val="clear" w:color="auto" w:fill="auto"/>
                </w:tcPr>
                <w:p w:rsidR="00262113" w:rsidRDefault="003D7C5B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Ταχ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. Δ/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νση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: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:rsidR="00262113" w:rsidRDefault="003D7C5B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Σαπφούς 44</w:t>
                  </w:r>
                </w:p>
              </w:tc>
            </w:tr>
            <w:tr w:rsidR="00262113" w:rsidRPr="003D7C5B">
              <w:trPr>
                <w:trHeight w:val="266"/>
              </w:trPr>
              <w:tc>
                <w:tcPr>
                  <w:tcW w:w="1651" w:type="dxa"/>
                  <w:shd w:val="clear" w:color="auto" w:fill="auto"/>
                </w:tcPr>
                <w:p w:rsidR="00262113" w:rsidRDefault="003D7C5B">
                  <w:pPr>
                    <w:framePr w:hSpace="180" w:wrap="around" w:vAnchor="text" w:hAnchor="text" w:x="-504" w:y="-539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Ταχ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. Κώδικας   :</w:t>
                  </w:r>
                </w:p>
                <w:p w:rsidR="00262113" w:rsidRDefault="003D7C5B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Πληροφορίες  :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:rsidR="00262113" w:rsidRDefault="003D7C5B">
                  <w:pPr>
                    <w:framePr w:hSpace="180" w:wrap="around" w:vAnchor="text" w:hAnchor="text" w:x="-504" w:y="-539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54627 - 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Θεσσαλονίκη</w:t>
                  </w:r>
                </w:p>
                <w:p w:rsidR="00262113" w:rsidRDefault="003D7C5B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val="el-GR"/>
                    </w:rPr>
                    <w:t>Ευγ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val="el-GR"/>
                    </w:rPr>
                    <w:t>. Μαυρίδου,</w:t>
                  </w:r>
                </w:p>
                <w:p w:rsidR="00262113" w:rsidRDefault="003D7C5B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l-GR"/>
                    </w:rPr>
                    <w:t>Αλ. Μαυρίδου</w:t>
                  </w:r>
                </w:p>
              </w:tc>
            </w:tr>
            <w:tr w:rsidR="00262113">
              <w:trPr>
                <w:trHeight w:val="266"/>
              </w:trPr>
              <w:tc>
                <w:tcPr>
                  <w:tcW w:w="1651" w:type="dxa"/>
                  <w:shd w:val="clear" w:color="auto" w:fill="auto"/>
                </w:tcPr>
                <w:p w:rsidR="00262113" w:rsidRDefault="003D7C5B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Τηλέφωνο        :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:rsidR="00262113" w:rsidRDefault="003D7C5B">
                  <w:pPr>
                    <w:framePr w:hSpace="180" w:wrap="around" w:vAnchor="text" w:hAnchor="text" w:x="-504" w:y="-539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2310 503730/731</w:t>
                  </w:r>
                </w:p>
              </w:tc>
            </w:tr>
            <w:tr w:rsidR="00262113">
              <w:trPr>
                <w:trHeight w:val="348"/>
              </w:trPr>
              <w:tc>
                <w:tcPr>
                  <w:tcW w:w="1651" w:type="dxa"/>
                  <w:shd w:val="clear" w:color="auto" w:fill="auto"/>
                </w:tcPr>
                <w:p w:rsidR="00262113" w:rsidRDefault="003D7C5B">
                  <w:pPr>
                    <w:framePr w:hSpace="180" w:wrap="around" w:vAnchor="text" w:hAnchor="text" w:x="-504" w:y="-539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mail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            :</w:t>
                  </w:r>
                </w:p>
              </w:tc>
              <w:tc>
                <w:tcPr>
                  <w:tcW w:w="2527" w:type="dxa"/>
                  <w:shd w:val="clear" w:color="auto" w:fill="auto"/>
                </w:tcPr>
                <w:p w:rsidR="00262113" w:rsidRDefault="003D7C5B">
                  <w:pPr>
                    <w:framePr w:hSpace="180" w:wrap="around" w:vAnchor="text" w:hAnchor="text" w:x="-504" w:y="-539"/>
                  </w:pPr>
                  <w:hyperlink r:id="rId6">
                    <w:r>
                      <w:rPr>
                        <w:rStyle w:val="a3"/>
                        <w:rFonts w:ascii="Calibri" w:hAnsi="Calibri"/>
                        <w:sz w:val="22"/>
                        <w:szCs w:val="22"/>
                        <w:lang w:val="en-GB"/>
                      </w:rPr>
                      <w:t>mail</w:t>
                    </w:r>
                    <w:r>
                      <w:rPr>
                        <w:rStyle w:val="a3"/>
                        <w:rFonts w:ascii="Calibri" w:hAnsi="Calibri"/>
                        <w:sz w:val="22"/>
                        <w:szCs w:val="22"/>
                      </w:rPr>
                      <w:t>@</w:t>
                    </w:r>
                    <w:proofErr w:type="spellStart"/>
                    <w:r>
                      <w:rPr>
                        <w:rStyle w:val="a3"/>
                        <w:rFonts w:ascii="Calibri" w:hAnsi="Calibri"/>
                        <w:sz w:val="22"/>
                        <w:szCs w:val="22"/>
                        <w:lang w:val="en-GB"/>
                      </w:rPr>
                      <w:t>dide</w:t>
                    </w:r>
                    <w:proofErr w:type="spellEnd"/>
                    <w:r>
                      <w:rPr>
                        <w:rStyle w:val="a3"/>
                        <w:rFonts w:ascii="Calibri" w:hAnsi="Calibri"/>
                        <w:sz w:val="22"/>
                        <w:szCs w:val="22"/>
                      </w:rPr>
                      <w:t>-</w:t>
                    </w:r>
                    <w:r>
                      <w:rPr>
                        <w:rStyle w:val="a3"/>
                        <w:rFonts w:ascii="Calibri" w:hAnsi="Calibri"/>
                        <w:sz w:val="22"/>
                        <w:szCs w:val="22"/>
                        <w:lang w:val="en-GB"/>
                      </w:rPr>
                      <w:t>a</w:t>
                    </w:r>
                    <w:r>
                      <w:rPr>
                        <w:rStyle w:val="a3"/>
                        <w:rFonts w:ascii="Calibri" w:hAnsi="Calibri"/>
                        <w:sz w:val="22"/>
                        <w:szCs w:val="22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rFonts w:ascii="Calibri" w:hAnsi="Calibri"/>
                        <w:sz w:val="22"/>
                        <w:szCs w:val="22"/>
                        <w:lang w:val="en-GB"/>
                      </w:rPr>
                      <w:t>thess</w:t>
                    </w:r>
                    <w:proofErr w:type="spellEnd"/>
                    <w:r>
                      <w:rPr>
                        <w:rStyle w:val="a3"/>
                        <w:rFonts w:ascii="Calibri" w:hAnsi="Calibri"/>
                        <w:sz w:val="22"/>
                        <w:szCs w:val="22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rFonts w:ascii="Calibri" w:hAnsi="Calibri"/>
                        <w:sz w:val="22"/>
                        <w:szCs w:val="22"/>
                        <w:lang w:val="en-GB"/>
                      </w:rPr>
                      <w:t>sch</w:t>
                    </w:r>
                    <w:proofErr w:type="spellEnd"/>
                    <w:r>
                      <w:rPr>
                        <w:rStyle w:val="a3"/>
                        <w:rFonts w:ascii="Calibri" w:hAnsi="Calibri"/>
                        <w:sz w:val="22"/>
                        <w:szCs w:val="22"/>
                      </w:rPr>
                      <w:t>.</w:t>
                    </w:r>
                    <w:r>
                      <w:rPr>
                        <w:rStyle w:val="a3"/>
                        <w:rFonts w:ascii="Calibri" w:hAnsi="Calibri"/>
                        <w:sz w:val="22"/>
                        <w:szCs w:val="22"/>
                        <w:lang w:val="en-GB"/>
                      </w:rPr>
                      <w:t>gr</w:t>
                    </w:r>
                  </w:hyperlink>
                </w:p>
              </w:tc>
            </w:tr>
          </w:tbl>
          <w:p w:rsidR="00262113" w:rsidRDefault="002621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shd w:val="clear" w:color="auto" w:fill="auto"/>
          </w:tcPr>
          <w:p w:rsidR="00262113" w:rsidRDefault="00262113">
            <w:pPr>
              <w:tabs>
                <w:tab w:val="left" w:pos="351"/>
              </w:tabs>
              <w:ind w:left="-108" w:right="84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3880" w:type="dxa"/>
              <w:tblInd w:w="2" w:type="dxa"/>
              <w:tblLook w:val="01E0" w:firstRow="1" w:lastRow="1" w:firstColumn="1" w:lastColumn="1" w:noHBand="0" w:noVBand="0"/>
            </w:tblPr>
            <w:tblGrid>
              <w:gridCol w:w="3880"/>
            </w:tblGrid>
            <w:tr w:rsidR="00262113">
              <w:trPr>
                <w:trHeight w:val="472"/>
              </w:trPr>
              <w:tc>
                <w:tcPr>
                  <w:tcW w:w="3880" w:type="dxa"/>
                  <w:shd w:val="clear" w:color="auto" w:fill="auto"/>
                </w:tcPr>
                <w:p w:rsidR="00262113" w:rsidRDefault="00262113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262113" w:rsidRDefault="00262113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262113" w:rsidRDefault="003D7C5B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  <w:t>Θεσσαλονίκη  09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/0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4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/202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262113">
              <w:trPr>
                <w:trHeight w:val="452"/>
              </w:trPr>
              <w:tc>
                <w:tcPr>
                  <w:tcW w:w="3880" w:type="dxa"/>
                  <w:shd w:val="clear" w:color="auto" w:fill="auto"/>
                </w:tcPr>
                <w:p w:rsidR="00262113" w:rsidRDefault="003D7C5B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Αρ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 xml:space="preserve">. </w:t>
                  </w: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Πρωτ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.: ΔΥ</w:t>
                  </w:r>
                </w:p>
                <w:p w:rsidR="00262113" w:rsidRDefault="00262113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262113" w:rsidRDefault="00262113">
            <w:pPr>
              <w:tabs>
                <w:tab w:val="left" w:pos="351"/>
              </w:tabs>
              <w:ind w:left="-108" w:right="84"/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262113" w:rsidRPr="003D7C5B">
        <w:trPr>
          <w:trHeight w:val="1616"/>
        </w:trPr>
        <w:tc>
          <w:tcPr>
            <w:tcW w:w="4732" w:type="dxa"/>
            <w:vMerge/>
            <w:shd w:val="clear" w:color="auto" w:fill="auto"/>
          </w:tcPr>
          <w:p w:rsidR="00262113" w:rsidRDefault="00262113">
            <w:pPr>
              <w:rPr>
                <w:rFonts w:ascii="Book Antiqua" w:hAnsi="Book Antiqua"/>
                <w:i/>
                <w:sz w:val="22"/>
                <w:szCs w:val="22"/>
                <w:lang w:val="el-GR"/>
              </w:rPr>
            </w:pPr>
          </w:p>
        </w:tc>
        <w:tc>
          <w:tcPr>
            <w:tcW w:w="1012" w:type="dxa"/>
            <w:shd w:val="clear" w:color="auto" w:fill="auto"/>
          </w:tcPr>
          <w:p w:rsidR="00262113" w:rsidRDefault="00262113">
            <w:pPr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  <w:p w:rsidR="00262113" w:rsidRDefault="00262113">
            <w:pPr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  <w:p w:rsidR="00262113" w:rsidRDefault="003D7C5B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3708" w:type="dxa"/>
            <w:vMerge w:val="restart"/>
            <w:shd w:val="clear" w:color="auto" w:fill="auto"/>
          </w:tcPr>
          <w:p w:rsidR="00262113" w:rsidRDefault="00262113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262113" w:rsidRDefault="00262113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262113" w:rsidRDefault="003D7C5B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Τις Δημόσιες Σχολικές Μονάδες </w:t>
            </w:r>
          </w:p>
          <w:p w:rsidR="00262113" w:rsidRDefault="003D7C5B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της ΔΔΕ Ανατολικής Θεσσαλονίκης</w:t>
            </w:r>
          </w:p>
          <w:p w:rsidR="00262113" w:rsidRDefault="00262113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262113" w:rsidRDefault="00262113">
            <w:pPr>
              <w:rPr>
                <w:lang w:val="el-GR"/>
              </w:rPr>
            </w:pPr>
          </w:p>
          <w:p w:rsidR="00262113" w:rsidRDefault="00262113">
            <w:pPr>
              <w:tabs>
                <w:tab w:val="left" w:pos="3414"/>
              </w:tabs>
              <w:rPr>
                <w:lang w:val="el-GR"/>
              </w:rPr>
            </w:pPr>
          </w:p>
        </w:tc>
      </w:tr>
      <w:tr w:rsidR="00262113" w:rsidRPr="003D7C5B">
        <w:trPr>
          <w:trHeight w:val="1769"/>
        </w:trPr>
        <w:tc>
          <w:tcPr>
            <w:tcW w:w="4732" w:type="dxa"/>
            <w:vMerge/>
            <w:shd w:val="clear" w:color="auto" w:fill="auto"/>
          </w:tcPr>
          <w:p w:rsidR="00262113" w:rsidRDefault="00262113">
            <w:pPr>
              <w:rPr>
                <w:rFonts w:ascii="Book Antiqua" w:hAnsi="Book Antiqua"/>
                <w:i/>
                <w:sz w:val="22"/>
                <w:szCs w:val="22"/>
                <w:lang w:val="el-GR"/>
              </w:rPr>
            </w:pPr>
          </w:p>
        </w:tc>
        <w:tc>
          <w:tcPr>
            <w:tcW w:w="1012" w:type="dxa"/>
            <w:shd w:val="clear" w:color="auto" w:fill="auto"/>
          </w:tcPr>
          <w:p w:rsidR="00262113" w:rsidRDefault="00262113">
            <w:pPr>
              <w:ind w:left="-108"/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  <w:p w:rsidR="00262113" w:rsidRDefault="00262113">
            <w:pPr>
              <w:ind w:left="-108"/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  <w:p w:rsidR="00262113" w:rsidRDefault="00262113">
            <w:pPr>
              <w:tabs>
                <w:tab w:val="left" w:pos="351"/>
              </w:tabs>
              <w:ind w:left="-108" w:right="84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3708" w:type="dxa"/>
            <w:vMerge/>
            <w:shd w:val="clear" w:color="auto" w:fill="auto"/>
          </w:tcPr>
          <w:p w:rsidR="00262113" w:rsidRDefault="00262113">
            <w:pPr>
              <w:ind w:left="-108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</w:tbl>
    <w:tbl>
      <w:tblPr>
        <w:tblW w:w="9195" w:type="dxa"/>
        <w:tblInd w:w="-34" w:type="dxa"/>
        <w:tblLook w:val="01E0" w:firstRow="1" w:lastRow="1" w:firstColumn="1" w:lastColumn="1" w:noHBand="0" w:noVBand="0"/>
      </w:tblPr>
      <w:tblGrid>
        <w:gridCol w:w="1039"/>
        <w:gridCol w:w="8156"/>
      </w:tblGrid>
      <w:tr w:rsidR="00262113" w:rsidRPr="003D7C5B">
        <w:trPr>
          <w:trHeight w:val="385"/>
        </w:trPr>
        <w:tc>
          <w:tcPr>
            <w:tcW w:w="1039" w:type="dxa"/>
            <w:shd w:val="clear" w:color="auto" w:fill="auto"/>
          </w:tcPr>
          <w:p w:rsidR="00262113" w:rsidRDefault="003D7C5B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lang w:val="el-GR"/>
              </w:rPr>
              <w:tab/>
            </w:r>
          </w:p>
          <w:p w:rsidR="00262113" w:rsidRDefault="003D7C5B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ΘΕΜΑ:</w:t>
            </w:r>
          </w:p>
        </w:tc>
        <w:tc>
          <w:tcPr>
            <w:tcW w:w="8155" w:type="dxa"/>
            <w:shd w:val="clear" w:color="auto" w:fill="auto"/>
          </w:tcPr>
          <w:p w:rsidR="00262113" w:rsidRDefault="00262113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262113" w:rsidRDefault="003D7C5B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«Χρονοδιάγραμμα εργασιών του ΠΥΣΔΕ Ανατολικής Θεσσαλονίκης»</w:t>
            </w:r>
          </w:p>
        </w:tc>
      </w:tr>
    </w:tbl>
    <w:p w:rsidR="00262113" w:rsidRDefault="003D7C5B">
      <w:pPr>
        <w:ind w:left="-426" w:firstLine="426"/>
        <w:jc w:val="both"/>
        <w:rPr>
          <w:rFonts w:ascii="Calibri" w:hAnsi="Calibri"/>
          <w:sz w:val="22"/>
          <w:szCs w:val="22"/>
          <w:lang w:val="el-GR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4D0A3E9A" wp14:editId="1D106FE4">
            <wp:simplePos x="0" y="0"/>
            <wp:positionH relativeFrom="column">
              <wp:posOffset>797618</wp:posOffset>
            </wp:positionH>
            <wp:positionV relativeFrom="paragraph">
              <wp:posOffset>-3637280</wp:posOffset>
            </wp:positionV>
            <wp:extent cx="673100" cy="65532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113" w:rsidRDefault="003D7C5B">
      <w:pPr>
        <w:ind w:left="-426" w:firstLine="426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Σας αποστέλλουμε ενημερωτικά το χρονοδιάγραμμα εργασιών του ΠΥΣΔΕ Ανατολικής Θεσσαλονίκης.</w:t>
      </w:r>
    </w:p>
    <w:p w:rsidR="00262113" w:rsidRDefault="003D7C5B">
      <w:pPr>
        <w:spacing w:before="120" w:after="120"/>
        <w:ind w:left="-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Α. ΟΡΙΣΤΙΚΕΣ ΤΟΠΟΘΕΤΗΣΕΙΣ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ΥΠΕΡΑΡΙΘΜΩΝ ΕΚΠΑΙΔΕΥΤΙΚΩΝ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ΓΕΝΙΚΗΣ ΠΑΙΔΕΙΑΣ ΚΑΙ ΕΙΔΙΚΗΣ ΑΓΩΓΗΣ ΚΑΙ ΕΚΠΑΙΔΕΥΣΗΣ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 </w:t>
      </w:r>
    </w:p>
    <w:p w:rsidR="00262113" w:rsidRDefault="003D7C5B">
      <w:pPr>
        <w:pStyle w:val="ac"/>
        <w:numPr>
          <w:ilvl w:val="0"/>
          <w:numId w:val="10"/>
        </w:numPr>
        <w:spacing w:before="120" w:after="120"/>
        <w:ind w:left="0" w:hanging="284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Τρίτη 16-04-2024</w:t>
      </w:r>
      <w:r>
        <w:rPr>
          <w:rFonts w:cstheme="minorHAnsi"/>
          <w:b/>
          <w:bCs/>
        </w:rPr>
        <w:t xml:space="preserve"> </w:t>
      </w:r>
    </w:p>
    <w:p w:rsidR="00262113" w:rsidRDefault="003D7C5B">
      <w:pPr>
        <w:pStyle w:val="ac"/>
        <w:numPr>
          <w:ilvl w:val="1"/>
          <w:numId w:val="9"/>
        </w:numPr>
        <w:spacing w:before="120" w:after="120"/>
        <w:ind w:left="426" w:hanging="142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Ανακοίνωση πινάκων οργανικών κενών-πλεονασμάτων α) Γενικής και Επαγγελματικής Εκπαίδευσης και β) Ειδικής Αγωγής και Εκπαίδευσης (Ε.Α.</w:t>
      </w:r>
      <w:r>
        <w:rPr>
          <w:rFonts w:cstheme="minorHAnsi"/>
        </w:rPr>
        <w:t>Ε.)</w:t>
      </w:r>
    </w:p>
    <w:p w:rsidR="00262113" w:rsidRDefault="003D7C5B">
      <w:pPr>
        <w:pStyle w:val="ac"/>
        <w:numPr>
          <w:ilvl w:val="1"/>
          <w:numId w:val="9"/>
        </w:numPr>
        <w:spacing w:after="0"/>
        <w:ind w:left="426" w:hanging="142"/>
        <w:jc w:val="both"/>
        <w:rPr>
          <w:rFonts w:asciiTheme="minorHAnsi" w:hAnsiTheme="minorHAnsi" w:cstheme="minorHAnsi"/>
          <w:u w:val="single"/>
        </w:rPr>
      </w:pPr>
      <w:r>
        <w:rPr>
          <w:rFonts w:cstheme="minorHAnsi"/>
        </w:rPr>
        <w:t xml:space="preserve">Υποβολή αιτήσεων εκπαιδευτικών, στη σχολική μονάδα που υπηρετούν οργανικά, προκειμένου να χαρακτηριστούν οργανικά υπεράριθμοι  </w:t>
      </w:r>
      <w:r>
        <w:rPr>
          <w:rFonts w:cstheme="minorHAnsi"/>
          <w:b/>
          <w:bCs/>
        </w:rPr>
        <w:t>έως Πέμπτη 18-04-2024 και ώρα 22:00΄</w:t>
      </w:r>
    </w:p>
    <w:p w:rsidR="00262113" w:rsidRDefault="003D7C5B">
      <w:pPr>
        <w:pStyle w:val="ac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  <w:u w:val="single"/>
        </w:rPr>
        <w:t xml:space="preserve">Παρασκευή 19-04-2024 </w:t>
      </w:r>
      <w:r>
        <w:rPr>
          <w:rFonts w:cstheme="minorHAnsi"/>
          <w:b/>
          <w:bCs/>
        </w:rPr>
        <w:t xml:space="preserve"> </w:t>
      </w:r>
    </w:p>
    <w:p w:rsidR="00262113" w:rsidRDefault="003D7C5B">
      <w:pPr>
        <w:pStyle w:val="ac"/>
        <w:numPr>
          <w:ilvl w:val="0"/>
          <w:numId w:val="2"/>
        </w:numPr>
        <w:ind w:left="426" w:hanging="142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Ονομαστικός χαρακτηρισμός οργανικά υπεράριθμων </w:t>
      </w:r>
      <w:bookmarkStart w:id="1" w:name="_Hlk100244423"/>
    </w:p>
    <w:p w:rsidR="00262113" w:rsidRDefault="003D7C5B">
      <w:pPr>
        <w:pStyle w:val="ac"/>
        <w:numPr>
          <w:ilvl w:val="0"/>
          <w:numId w:val="2"/>
        </w:numPr>
        <w:spacing w:after="0"/>
        <w:ind w:left="426" w:hanging="142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Ανακοίνωση </w:t>
      </w:r>
      <w:r>
        <w:rPr>
          <w:rFonts w:cstheme="minorHAnsi"/>
        </w:rPr>
        <w:t>προσωρινού πίνακα ονομαστικού χαρακτηρισμού υπεράριθμων</w:t>
      </w:r>
      <w:bookmarkEnd w:id="1"/>
    </w:p>
    <w:p w:rsidR="00262113" w:rsidRDefault="003D7C5B">
      <w:pPr>
        <w:pStyle w:val="ac"/>
        <w:numPr>
          <w:ilvl w:val="0"/>
          <w:numId w:val="2"/>
        </w:numPr>
        <w:spacing w:after="120"/>
        <w:ind w:left="426" w:hanging="142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Υποβολή αιτήσεων-ενστάσεων υπεράριθμων εκπαιδευτικών επί του χαρακτηρισμού </w:t>
      </w:r>
      <w:r>
        <w:rPr>
          <w:rFonts w:cstheme="minorHAnsi"/>
          <w:b/>
          <w:bCs/>
        </w:rPr>
        <w:t>έως  Τρίτη 23-04-2024 και ώρα 24:00΄</w:t>
      </w:r>
    </w:p>
    <w:p w:rsidR="00262113" w:rsidRDefault="003D7C5B">
      <w:pPr>
        <w:pStyle w:val="ac"/>
        <w:numPr>
          <w:ilvl w:val="0"/>
          <w:numId w:val="3"/>
        </w:numPr>
        <w:spacing w:after="120"/>
        <w:ind w:left="0" w:hanging="284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Πέμπτη 25-04-2024</w:t>
      </w:r>
    </w:p>
    <w:p w:rsidR="00262113" w:rsidRDefault="003D7C5B">
      <w:pPr>
        <w:pStyle w:val="ac"/>
        <w:numPr>
          <w:ilvl w:val="0"/>
          <w:numId w:val="2"/>
        </w:numPr>
        <w:ind w:left="426" w:hanging="142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 Εξέταση αιτήσεων-ενστάσεων οργανικά υπεράριθμων εκπαιδευτικών </w:t>
      </w:r>
    </w:p>
    <w:p w:rsidR="00262113" w:rsidRDefault="003D7C5B">
      <w:pPr>
        <w:pStyle w:val="ac"/>
        <w:numPr>
          <w:ilvl w:val="0"/>
          <w:numId w:val="2"/>
        </w:numPr>
        <w:ind w:left="426" w:hanging="142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 Ανακο</w:t>
      </w:r>
      <w:r>
        <w:rPr>
          <w:rFonts w:cstheme="minorHAnsi"/>
        </w:rPr>
        <w:t>ίνωση οριστικού πίνακα ονομαστικού χαρακτηρισμού οργανικά υπεράριθμων εκπαιδευτικών</w:t>
      </w:r>
    </w:p>
    <w:p w:rsidR="00262113" w:rsidRDefault="003D7C5B">
      <w:pPr>
        <w:pStyle w:val="ac"/>
        <w:numPr>
          <w:ilvl w:val="0"/>
          <w:numId w:val="2"/>
        </w:numPr>
        <w:ind w:left="426" w:hanging="142"/>
        <w:jc w:val="both"/>
        <w:rPr>
          <w:rFonts w:asciiTheme="minorHAnsi" w:hAnsiTheme="minorHAnsi" w:cstheme="minorHAnsi"/>
          <w:u w:val="single"/>
        </w:rPr>
      </w:pPr>
      <w:r>
        <w:rPr>
          <w:rFonts w:cstheme="minorHAnsi"/>
          <w:b/>
          <w:bCs/>
        </w:rPr>
        <w:t>Υποβολή δήλωσης τοποθέτησης οργανικά υπεράριθμων</w:t>
      </w:r>
      <w:r>
        <w:rPr>
          <w:rFonts w:cstheme="minorHAnsi"/>
        </w:rPr>
        <w:t xml:space="preserve"> εκπαιδευτικών </w:t>
      </w:r>
      <w:r>
        <w:rPr>
          <w:rFonts w:cstheme="minorHAnsi"/>
          <w:b/>
          <w:bCs/>
        </w:rPr>
        <w:t>έως Κυριακή 28-04-2024 και ώρα 24:00΄</w:t>
      </w:r>
    </w:p>
    <w:p w:rsidR="00262113" w:rsidRDefault="003D7C5B">
      <w:pPr>
        <w:pStyle w:val="ac"/>
        <w:numPr>
          <w:ilvl w:val="0"/>
          <w:numId w:val="3"/>
        </w:numPr>
        <w:spacing w:after="0"/>
        <w:ind w:left="0" w:hanging="284"/>
        <w:rPr>
          <w:rFonts w:asciiTheme="minorHAnsi" w:hAnsiTheme="minorHAnsi"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Δευτέρα 29-04-2024</w:t>
      </w:r>
    </w:p>
    <w:p w:rsidR="00262113" w:rsidRDefault="003D7C5B">
      <w:pPr>
        <w:pStyle w:val="ac"/>
        <w:numPr>
          <w:ilvl w:val="0"/>
          <w:numId w:val="2"/>
        </w:numPr>
        <w:ind w:left="426" w:hanging="142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Ανακοίνωση προσωρινού πίνακα τοποθετήσεων υπεράριθμω</w:t>
      </w:r>
      <w:r>
        <w:rPr>
          <w:rFonts w:cstheme="minorHAnsi"/>
        </w:rPr>
        <w:t xml:space="preserve">ν </w:t>
      </w:r>
    </w:p>
    <w:p w:rsidR="00262113" w:rsidRDefault="003D7C5B">
      <w:pPr>
        <w:pStyle w:val="ac"/>
        <w:numPr>
          <w:ilvl w:val="0"/>
          <w:numId w:val="2"/>
        </w:numPr>
        <w:ind w:left="426" w:hanging="142"/>
        <w:jc w:val="both"/>
        <w:rPr>
          <w:rFonts w:asciiTheme="minorHAnsi" w:hAnsiTheme="minorHAnsi" w:cstheme="minorHAnsi"/>
          <w:u w:val="single"/>
        </w:rPr>
      </w:pPr>
      <w:r>
        <w:rPr>
          <w:rFonts w:cstheme="minorHAnsi"/>
        </w:rPr>
        <w:t xml:space="preserve">Υποβολή αιτήσεων-ενστάσεων επί των τοποθετήσεων των οργανικά υπεράριθμων εκπαιδευτικών </w:t>
      </w:r>
      <w:r>
        <w:rPr>
          <w:rFonts w:cstheme="minorHAnsi"/>
          <w:b/>
          <w:bCs/>
        </w:rPr>
        <w:t>έως Τετάρτη 01-05-2024 και ώρα 24:00΄</w:t>
      </w:r>
    </w:p>
    <w:p w:rsidR="00262113" w:rsidRDefault="003D7C5B">
      <w:pPr>
        <w:pStyle w:val="ac"/>
        <w:numPr>
          <w:ilvl w:val="0"/>
          <w:numId w:val="3"/>
        </w:numPr>
        <w:spacing w:after="0" w:line="340" w:lineRule="exact"/>
        <w:ind w:left="0" w:hanging="283"/>
        <w:jc w:val="both"/>
      </w:pPr>
      <w:r>
        <w:rPr>
          <w:rFonts w:cstheme="minorHAnsi"/>
          <w:b/>
          <w:bCs/>
          <w:u w:val="single"/>
        </w:rPr>
        <w:t>Τρίτη 14-05-2024</w:t>
      </w:r>
    </w:p>
    <w:p w:rsidR="00262113" w:rsidRDefault="003D7C5B">
      <w:pPr>
        <w:pStyle w:val="ac"/>
        <w:numPr>
          <w:ilvl w:val="0"/>
          <w:numId w:val="2"/>
        </w:numPr>
        <w:ind w:left="426" w:hanging="142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Εξέταση ενστάσεων επί  τοποθετήσεων των οργανικά υπεράριθμων εκπαιδευτικών   </w:t>
      </w:r>
    </w:p>
    <w:p w:rsidR="00262113" w:rsidRDefault="003D7C5B">
      <w:pPr>
        <w:pStyle w:val="ac"/>
        <w:numPr>
          <w:ilvl w:val="0"/>
          <w:numId w:val="2"/>
        </w:numPr>
        <w:ind w:left="426" w:hanging="142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Ανακοίνωση πίνακα οριστικών τοποθ</w:t>
      </w:r>
      <w:r>
        <w:rPr>
          <w:rFonts w:cstheme="minorHAnsi"/>
        </w:rPr>
        <w:t xml:space="preserve">ετήσεων  </w:t>
      </w:r>
    </w:p>
    <w:p w:rsidR="00262113" w:rsidRDefault="003D7C5B">
      <w:pPr>
        <w:pStyle w:val="ac"/>
        <w:numPr>
          <w:ilvl w:val="0"/>
          <w:numId w:val="2"/>
        </w:numPr>
        <w:ind w:left="426" w:hanging="142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>Εξέταση ειδικών κατηγοριών εκπαιδευτικών</w:t>
      </w:r>
    </w:p>
    <w:p w:rsidR="00262113" w:rsidRDefault="003D7C5B">
      <w:pPr>
        <w:pStyle w:val="ac"/>
        <w:numPr>
          <w:ilvl w:val="0"/>
          <w:numId w:val="2"/>
        </w:numPr>
        <w:ind w:left="426" w:hanging="142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Ανακοίνωση αναμορφωμένων πινάκων οργανικών κενών-πλεονασμάτων</w:t>
      </w:r>
    </w:p>
    <w:p w:rsidR="00262113" w:rsidRDefault="003D7C5B">
      <w:pPr>
        <w:ind w:left="-426" w:hanging="283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Β. ΟΡΙΣΤΙΚΕΣ ΤΟΠΟΘΕΤΗΣΕΙΣ ΕΚΠΑΙΔΕΥΤΙΚΩΝ ΓΕΝΙΚΗΣ ΠΑΙΔΕΙΑΣ ΚΑΙ ΕΙΔΙΚΗΣ ΑΓΩΓΗΣ και ΕΚΠΑΙΔΕΥΣΗΣ (Ε.Α.Ε.) ΠΟΥ: </w:t>
      </w:r>
    </w:p>
    <w:p w:rsidR="00262113" w:rsidRDefault="003D7C5B">
      <w:pPr>
        <w:ind w:left="284" w:hanging="283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1.  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ΥΠΗΡΕΤΟΥΝ ΣΤΗ ΔΙΑΘΕΣΗ ΠΥΣΔΕ ΑΝΑΤΟΛΙΚΗΣ ΘΕΣΣΑΛΟΝΙΚΗΣ,  </w:t>
      </w:r>
    </w:p>
    <w:p w:rsidR="00262113" w:rsidRDefault="003D7C5B">
      <w:pPr>
        <w:ind w:left="284" w:hanging="283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2.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ΕΧΟΥΝ ΜΕΤΑΤΕΘΕΙ ΚΑΤΑ ΤΟ ΤΡΕΧΟΝ ΣΧΟΛΙΚΟ ΕΤΟΣ ΣΤΟ ΠΥΣΔΕ ΑΝΑΤΟΛΙΚΗΣ ΘΕΣΣΑΛΟΝΙΚΗΣ </w:t>
      </w:r>
    </w:p>
    <w:p w:rsidR="00262113" w:rsidRDefault="003D7C5B">
      <w:pPr>
        <w:ind w:left="284" w:hanging="283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3. 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ΑΙΤΟΥΝΤΑΙ ΒΕΛΤΙΩΣΗ ΘΕΣΗΣ</w:t>
      </w:r>
      <w:bookmarkStart w:id="2" w:name="_Hlk163733025"/>
      <w:bookmarkEnd w:id="2"/>
    </w:p>
    <w:p w:rsidR="00262113" w:rsidRDefault="00262113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262113" w:rsidRDefault="003D7C5B">
      <w:pPr>
        <w:pStyle w:val="ac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Τετάρτη 15-05-2024  </w:t>
      </w:r>
    </w:p>
    <w:p w:rsidR="00262113" w:rsidRDefault="003D7C5B">
      <w:pPr>
        <w:pStyle w:val="ac"/>
        <w:numPr>
          <w:ilvl w:val="0"/>
          <w:numId w:val="11"/>
        </w:numPr>
        <w:spacing w:after="0"/>
        <w:ind w:left="426" w:hanging="142"/>
        <w:jc w:val="both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Υποβολή δήλωσης τοποθέτησης</w:t>
      </w:r>
      <w:r>
        <w:rPr>
          <w:rFonts w:cstheme="minorHAnsi"/>
        </w:rPr>
        <w:t xml:space="preserve"> των εκπαιδευτικών Γενικής Παιδείας και ΕΑΕ που υπηρετούν στη Διάθεση του ΠΥΣΔΕ Ανατολικής Θεσσαλονίκης (συμπεριλαμβανομένων και όσων έχουν μετατεθεί κατά το τρέχον σχολικό έτος) και αιτούνται βελτίωση </w:t>
      </w:r>
      <w:r>
        <w:rPr>
          <w:rFonts w:cstheme="minorHAnsi"/>
          <w:b/>
          <w:bCs/>
        </w:rPr>
        <w:t xml:space="preserve">θέσης έως Δευτέρα 20-05-2024 </w:t>
      </w:r>
      <w:bookmarkStart w:id="3" w:name="_Hlk163731520"/>
      <w:r>
        <w:rPr>
          <w:rFonts w:cstheme="minorHAnsi"/>
          <w:b/>
          <w:bCs/>
        </w:rPr>
        <w:t>και ώρα 24:00΄</w:t>
      </w:r>
      <w:bookmarkEnd w:id="3"/>
    </w:p>
    <w:p w:rsidR="00262113" w:rsidRDefault="003D7C5B">
      <w:pPr>
        <w:pStyle w:val="ac"/>
        <w:numPr>
          <w:ilvl w:val="0"/>
          <w:numId w:val="5"/>
        </w:numPr>
        <w:spacing w:after="0"/>
        <w:ind w:left="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Τρίτη 21-0</w:t>
      </w:r>
      <w:r>
        <w:rPr>
          <w:rFonts w:cstheme="minorHAnsi"/>
          <w:b/>
          <w:bCs/>
          <w:u w:val="single"/>
        </w:rPr>
        <w:t>5-2024</w:t>
      </w:r>
    </w:p>
    <w:p w:rsidR="00262113" w:rsidRDefault="003D7C5B">
      <w:pPr>
        <w:ind w:left="426" w:hanging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- Τοποθετήσεις εκπαιδευτικών</w:t>
      </w:r>
    </w:p>
    <w:p w:rsidR="00262113" w:rsidRDefault="003D7C5B">
      <w:pPr>
        <w:ind w:left="426" w:hanging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- Ανακοίνωση προσωρινού πίνακα τοποθετήσεων εκπαιδευτικών Γενικής Παιδείας και ΕΑΕ που υπηρετούν στη Διάθεση του ΠΥΣΔΕ Ανατολικής Θεσσαλονίκης (συμπεριλαμβανομένων και όσων έχουν μετατεθεί κατά το τρέχον σχολικό έτος) κα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ι αιτούνται βελτίωση θέσης. </w:t>
      </w:r>
    </w:p>
    <w:p w:rsidR="00262113" w:rsidRDefault="003D7C5B">
      <w:pPr>
        <w:pStyle w:val="ac"/>
        <w:numPr>
          <w:ilvl w:val="0"/>
          <w:numId w:val="11"/>
        </w:numPr>
        <w:ind w:left="426" w:hanging="142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Υποβολή αιτήσεων-ενστάσεων εκπαιδευτικών για διόρθωση τυχόν λαθών ή παραλείψεων </w:t>
      </w:r>
      <w:r>
        <w:rPr>
          <w:rFonts w:cstheme="minorHAnsi"/>
          <w:b/>
          <w:bCs/>
        </w:rPr>
        <w:t>έως Κυριακή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26-05-2024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και ώρα 24:00΄</w:t>
      </w:r>
    </w:p>
    <w:p w:rsidR="00262113" w:rsidRDefault="003D7C5B">
      <w:pPr>
        <w:pStyle w:val="ac"/>
        <w:numPr>
          <w:ilvl w:val="0"/>
          <w:numId w:val="5"/>
        </w:numPr>
        <w:spacing w:after="0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  <w:u w:val="single"/>
        </w:rPr>
        <w:t>Δευτέρα 27-05-2024</w:t>
      </w:r>
    </w:p>
    <w:p w:rsidR="00262113" w:rsidRDefault="003D7C5B">
      <w:pPr>
        <w:pStyle w:val="ac"/>
        <w:numPr>
          <w:ilvl w:val="0"/>
          <w:numId w:val="6"/>
        </w:numPr>
        <w:ind w:left="426" w:hanging="14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Εξέταση αιτήσεων-ενστάσεων </w:t>
      </w:r>
    </w:p>
    <w:p w:rsidR="00262113" w:rsidRDefault="003D7C5B">
      <w:pPr>
        <w:pStyle w:val="ac"/>
        <w:numPr>
          <w:ilvl w:val="0"/>
          <w:numId w:val="6"/>
        </w:numPr>
        <w:ind w:left="426" w:hanging="14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 Ανακοίνωση οριστικού πίνακα τοποθετήσεων εκπαιδευτικών Γενική</w:t>
      </w:r>
      <w:r>
        <w:rPr>
          <w:rFonts w:cstheme="minorHAnsi"/>
        </w:rPr>
        <w:t>ς Παιδείας και ΕΑΕ που υπηρετούν στη Διάθεση του ΠΥΣΔΕ Ανατολικής Θεσσαλονίκης (συμπεριλαμβανομένων και όσων έχουν μετατεθεί κατά το τρέχον σχολικό έτος) και αιτούνται βελτίωση θέσης</w:t>
      </w:r>
    </w:p>
    <w:p w:rsidR="00262113" w:rsidRDefault="003D7C5B">
      <w:pPr>
        <w:pStyle w:val="ac"/>
        <w:numPr>
          <w:ilvl w:val="0"/>
          <w:numId w:val="6"/>
        </w:numPr>
        <w:ind w:left="426" w:hanging="141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Ανακοίνωση αναμορφωμένων πινάκων κενών-πλεονασμάτων (εναπομείναντα οργανι</w:t>
      </w:r>
      <w:r>
        <w:rPr>
          <w:rFonts w:cstheme="minorHAnsi"/>
        </w:rPr>
        <w:t>κά κενά)</w:t>
      </w:r>
    </w:p>
    <w:p w:rsidR="00262113" w:rsidRDefault="003D7C5B">
      <w:pPr>
        <w:ind w:left="-426" w:hanging="283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Γ. ΟΡΙΣΤΙΚΕΣ ΤΟΠΟΘΕΤΗΣΕΙΣ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ΣΕ ΕΝΑΠΟΜΕΙΝΑΝΤΑ ΟΡΓΑΝΙΚΑ ΚΕΝΑ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 ΕΚΠΑΙΔΕΥΤΙΚΩΝ ΓΕΝΙΚΗΣ ΠΑΙΔΕΙΑΣ ΚΑΙ ΕΙΔΙΚΗΣ ΑΓΩΓΗΣ και ΕΚΠΑΙΔΕΥΣΗΣ (Ε.Α.Ε.) ΠΟΥ:</w:t>
      </w:r>
    </w:p>
    <w:p w:rsidR="00262113" w:rsidRDefault="003D7C5B">
      <w:pPr>
        <w:ind w:left="284" w:hanging="283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1.  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ΥΠΗΡΕΤΟΥΝ ΣΤΗ ΔΙΑΘΕΣΗ ΠΥΣΔΕ ΑΝΑΤΟΛΙΚΗΣ ΘΕΣΣΑΛΟΝΙΚΗΣ,  </w:t>
      </w:r>
    </w:p>
    <w:p w:rsidR="00262113" w:rsidRPr="003D7C5B" w:rsidRDefault="003D7C5B">
      <w:pPr>
        <w:ind w:left="284" w:hanging="283"/>
        <w:jc w:val="both"/>
        <w:rPr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2.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ΕΧΟΥΝ ΜΕΤΑΤΕΘΕΙ ΚΑΤΑ ΤΟ ΤΡΕΧΟΝ ΣΧΟΛΙΚΟ ΕΤΟΣ ΣΤΟ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 ΠΥΣΔΕ ΑΝΑΤΟΛΙΚΗΣ ΘΕΣΣΑΛΟΝΙΚΗΣ</w:t>
      </w:r>
    </w:p>
    <w:p w:rsidR="00262113" w:rsidRDefault="00262113">
      <w:pPr>
        <w:pStyle w:val="ac"/>
        <w:ind w:left="360"/>
        <w:jc w:val="both"/>
        <w:rPr>
          <w:rFonts w:asciiTheme="minorHAnsi" w:hAnsiTheme="minorHAnsi" w:cstheme="minorHAnsi"/>
          <w:b/>
          <w:bCs/>
          <w:u w:val="single"/>
        </w:rPr>
      </w:pPr>
    </w:p>
    <w:p w:rsidR="00262113" w:rsidRDefault="003D7C5B">
      <w:pPr>
        <w:pStyle w:val="ac"/>
        <w:numPr>
          <w:ilvl w:val="0"/>
          <w:numId w:val="7"/>
        </w:numPr>
        <w:ind w:left="0"/>
        <w:jc w:val="both"/>
      </w:pPr>
      <w:r>
        <w:rPr>
          <w:rFonts w:cstheme="minorHAnsi"/>
          <w:b/>
          <w:bCs/>
          <w:u w:val="single"/>
        </w:rPr>
        <w:t>Δευτέρα</w:t>
      </w:r>
      <w:r>
        <w:rPr>
          <w:rFonts w:cstheme="minorHAnsi"/>
          <w:b/>
          <w:bCs/>
          <w:u w:val="single"/>
        </w:rPr>
        <w:t xml:space="preserve"> 27-05-2024</w:t>
      </w:r>
    </w:p>
    <w:p w:rsidR="00262113" w:rsidRDefault="003D7C5B">
      <w:pPr>
        <w:pStyle w:val="ac"/>
        <w:numPr>
          <w:ilvl w:val="0"/>
          <w:numId w:val="12"/>
        </w:numPr>
        <w:spacing w:after="0"/>
        <w:ind w:left="426" w:hanging="142"/>
        <w:jc w:val="both"/>
      </w:pPr>
      <w:r>
        <w:rPr>
          <w:rFonts w:cstheme="minorHAnsi"/>
          <w:b/>
          <w:bCs/>
        </w:rPr>
        <w:t xml:space="preserve">Υποβολή αιτήσεων τοποθέτησης </w:t>
      </w:r>
      <w:r>
        <w:rPr>
          <w:rFonts w:cstheme="minorHAnsi"/>
          <w:b/>
          <w:bCs/>
          <w:u w:val="single"/>
        </w:rPr>
        <w:t>σε εναπομείναντα οργανικά κενά</w:t>
      </w:r>
      <w:r>
        <w:rPr>
          <w:rFonts w:cstheme="minorHAnsi"/>
        </w:rPr>
        <w:t xml:space="preserve"> εκπαιδευτικών που ανήκουν στη Διάθεση ΠΥΣΔΕ Ανατολικής Θεσσαλονίκης και όσων έχουν μετατεθεί στο ΠΥΣΔΕ Ανατολικής Θεσσαλονίκης</w:t>
      </w:r>
      <w:r>
        <w:rPr>
          <w:rFonts w:cstheme="minorHAnsi"/>
          <w:u w:val="single"/>
        </w:rPr>
        <w:t xml:space="preserve"> </w:t>
      </w:r>
      <w:r>
        <w:rPr>
          <w:rFonts w:cstheme="minorHAnsi"/>
          <w:b/>
          <w:bCs/>
        </w:rPr>
        <w:t xml:space="preserve">έως και Πέμπτη </w:t>
      </w:r>
      <w:r>
        <w:rPr>
          <w:rFonts w:cstheme="minorHAnsi"/>
          <w:b/>
          <w:bCs/>
        </w:rPr>
        <w:t>30-05-2024 και ώρα 24:00΄</w:t>
      </w:r>
    </w:p>
    <w:p w:rsidR="00262113" w:rsidRDefault="003D7C5B">
      <w:pPr>
        <w:pStyle w:val="ac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Παρασκευή 31-05-2024</w:t>
      </w:r>
    </w:p>
    <w:p w:rsidR="00262113" w:rsidRDefault="003D7C5B">
      <w:pPr>
        <w:pStyle w:val="ac"/>
        <w:numPr>
          <w:ilvl w:val="0"/>
          <w:numId w:val="6"/>
        </w:numPr>
        <w:ind w:left="426" w:hanging="142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Ανακοίνωση πίνακα τοποθετήσεων εκπαιδευτικών σε εναπομείναντα οργανικά κενά</w:t>
      </w:r>
    </w:p>
    <w:p w:rsidR="00262113" w:rsidRDefault="003D7C5B">
      <w:pPr>
        <w:pStyle w:val="ac"/>
        <w:numPr>
          <w:ilvl w:val="0"/>
          <w:numId w:val="6"/>
        </w:numPr>
        <w:spacing w:after="0"/>
        <w:ind w:left="426" w:hanging="142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Εφόσον παραμείνουν κενά, τοποθετήσεις εκπαιδευτικών προς το συμφέρον της Υπηρεσίας</w:t>
      </w:r>
    </w:p>
    <w:p w:rsidR="00262113" w:rsidRDefault="003D7C5B">
      <w:pPr>
        <w:pStyle w:val="ac"/>
        <w:numPr>
          <w:ilvl w:val="0"/>
          <w:numId w:val="6"/>
        </w:numPr>
        <w:spacing w:after="0"/>
        <w:ind w:left="426" w:hanging="142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Αμοιβαίες μεταθέσεις εντός ΠΥΣΔΕ</w:t>
      </w:r>
    </w:p>
    <w:p w:rsidR="00262113" w:rsidRDefault="003D7C5B">
      <w:pPr>
        <w:pStyle w:val="ac"/>
        <w:numPr>
          <w:ilvl w:val="0"/>
          <w:numId w:val="12"/>
        </w:numPr>
        <w:spacing w:after="0"/>
        <w:ind w:left="426" w:hanging="142"/>
        <w:jc w:val="both"/>
        <w:rPr>
          <w:rFonts w:asciiTheme="minorHAnsi" w:hAnsiTheme="minorHAnsi" w:cstheme="minorHAnsi"/>
          <w:strike/>
        </w:rPr>
      </w:pPr>
      <w:r>
        <w:rPr>
          <w:rFonts w:cstheme="minorHAnsi"/>
        </w:rPr>
        <w:t>Υποβολή αιτήσεων–</w:t>
      </w:r>
      <w:r>
        <w:rPr>
          <w:rFonts w:cstheme="minorHAnsi"/>
        </w:rPr>
        <w:t xml:space="preserve">ενστάσεων εκπαιδευτικών για διόρθωση τυχόν λαθών ή παραλείψεων </w:t>
      </w:r>
      <w:r>
        <w:rPr>
          <w:rFonts w:cstheme="minorHAnsi"/>
          <w:b/>
          <w:bCs/>
        </w:rPr>
        <w:t>έως Δευτέρα 03-06-2024 και ώρα 24:00΄</w:t>
      </w:r>
    </w:p>
    <w:tbl>
      <w:tblPr>
        <w:tblStyle w:val="af0"/>
        <w:tblW w:w="10490" w:type="dxa"/>
        <w:tblInd w:w="-885" w:type="dxa"/>
        <w:tblLook w:val="04A0" w:firstRow="1" w:lastRow="0" w:firstColumn="1" w:lastColumn="0" w:noHBand="0" w:noVBand="1"/>
      </w:tblPr>
      <w:tblGrid>
        <w:gridCol w:w="338"/>
        <w:gridCol w:w="5918"/>
        <w:gridCol w:w="1535"/>
        <w:gridCol w:w="1422"/>
        <w:gridCol w:w="1277"/>
      </w:tblGrid>
      <w:tr w:rsidR="00262113" w:rsidRPr="003D7C5B">
        <w:tc>
          <w:tcPr>
            <w:tcW w:w="10490" w:type="dxa"/>
            <w:gridSpan w:val="5"/>
            <w:shd w:val="clear" w:color="auto" w:fill="auto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lastRenderedPageBreak/>
              <w:t>ΣΥΝΟΠΤΙΚΟΣ ΠΙΝΑΚΑΣ ΠΡΟΘΕΣΜΙΩΝ ΥΠΟΒΟΛΗΣ ΑΙΤΗΣΕΩΝ ΤΟΠΟΘΕΤΗΣΗΣ ΚΑΙ ΕΝΣΤΑΣΕΩΝ</w:t>
            </w:r>
          </w:p>
        </w:tc>
      </w:tr>
      <w:tr w:rsidR="00262113">
        <w:tc>
          <w:tcPr>
            <w:tcW w:w="337" w:type="dxa"/>
            <w:shd w:val="clear" w:color="auto" w:fill="auto"/>
            <w:vAlign w:val="center"/>
          </w:tcPr>
          <w:p w:rsidR="00262113" w:rsidRDefault="00262113">
            <w:pPr>
              <w:tabs>
                <w:tab w:val="left" w:pos="6804"/>
              </w:tabs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ΚΑΤΗΓΟΡΙΑ ΕΚΠΑΙΔΕΥΤΙΚΩΝ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ΑΠΟ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ΕΩΣ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ΤΡΟΠΟΣ ΥΠΟΒΟΛΗΣ</w:t>
            </w:r>
          </w:p>
        </w:tc>
      </w:tr>
      <w:tr w:rsidR="00262113">
        <w:tc>
          <w:tcPr>
            <w:tcW w:w="337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both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Α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both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 xml:space="preserve">ΥΠΕΡΑΡΙΘΜΟΙ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ΠΕ 25-04-2024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ΚΥ 28-04-2024</w:t>
            </w:r>
          </w:p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(ώρα 24.00’)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Ηλεκτρονική Πλατφόρμα</w:t>
            </w:r>
          </w:p>
        </w:tc>
      </w:tr>
      <w:tr w:rsidR="00262113">
        <w:tc>
          <w:tcPr>
            <w:tcW w:w="337" w:type="dxa"/>
            <w:shd w:val="clear" w:color="auto" w:fill="auto"/>
            <w:vAlign w:val="center"/>
          </w:tcPr>
          <w:p w:rsidR="00262113" w:rsidRDefault="00262113">
            <w:pPr>
              <w:tabs>
                <w:tab w:val="left" w:pos="6804"/>
              </w:tabs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ΕΝΣΤΑΣΕΙΣ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ΔΕ 29-04-2024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ΤΕ 01-05-2024</w:t>
            </w:r>
          </w:p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(ώρα 24.00’)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</w:tr>
      <w:tr w:rsidR="00262113">
        <w:tc>
          <w:tcPr>
            <w:tcW w:w="337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both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Β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both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1.ΔΙΑΘΕΣΗΣ ΠΥΣΔΕ   2.ΑΠΟ ΜΕΤΑΘΕΣΗ   3.ΒΕΛΤΙΩΣΗ ΘΕΣΗΣ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ΤΕ 15-05-2024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ΔΕ 20-05-2024</w:t>
            </w:r>
          </w:p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(ώρα 24.00’)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Ηλεκτρονική Πλατφόρμα</w:t>
            </w:r>
          </w:p>
        </w:tc>
      </w:tr>
      <w:tr w:rsidR="00262113">
        <w:tc>
          <w:tcPr>
            <w:tcW w:w="337" w:type="dxa"/>
            <w:shd w:val="clear" w:color="auto" w:fill="auto"/>
            <w:vAlign w:val="center"/>
          </w:tcPr>
          <w:p w:rsidR="00262113" w:rsidRDefault="00262113">
            <w:pPr>
              <w:tabs>
                <w:tab w:val="left" w:pos="6804"/>
              </w:tabs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ΕΝΣΤΑΣΕΙΣ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ΤΡ 21-05-2024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ΚΥ</w:t>
            </w:r>
            <w:r>
              <w:rPr>
                <w:rFonts w:ascii="Calibri" w:hAnsi="Calibri"/>
                <w:lang w:val="el-GR"/>
              </w:rPr>
              <w:t xml:space="preserve"> 26-05-2024</w:t>
            </w:r>
          </w:p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(ώρα 24.00’)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</w:rPr>
              <w:t>e-mail</w:t>
            </w:r>
          </w:p>
        </w:tc>
      </w:tr>
      <w:tr w:rsidR="00262113">
        <w:tc>
          <w:tcPr>
            <w:tcW w:w="337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both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Γ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both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 xml:space="preserve">1.ΔΙΑΘΕΣΗΣ ΠΥΣΔΕ   2.ΑΠΟ ΜΕΤΑΘΕΣΗ   </w:t>
            </w:r>
            <w:r>
              <w:rPr>
                <w:rFonts w:ascii="Calibri" w:hAnsi="Calibri"/>
                <w:b/>
                <w:bCs/>
                <w:u w:val="single"/>
                <w:lang w:val="el-GR"/>
              </w:rPr>
              <w:t>ΣΕ ΕΝΑΠΟΜΕΙΝΑΝΤΑ ΚΕΝΑ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ΔΕ 27-05-2024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ΠΕ 30-05-2024</w:t>
            </w:r>
          </w:p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(ώρα 24.00’)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Ηλεκτρονική Πλατφόρμα</w:t>
            </w:r>
          </w:p>
        </w:tc>
      </w:tr>
      <w:tr w:rsidR="00262113">
        <w:tc>
          <w:tcPr>
            <w:tcW w:w="337" w:type="dxa"/>
            <w:shd w:val="clear" w:color="auto" w:fill="auto"/>
            <w:vAlign w:val="center"/>
          </w:tcPr>
          <w:p w:rsidR="00262113" w:rsidRDefault="00262113">
            <w:pPr>
              <w:tabs>
                <w:tab w:val="left" w:pos="6804"/>
              </w:tabs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ΕΝΣΤΑΣΕΙΣ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ΠΑ 31-05-2024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ΔΕ 03-06-2024</w:t>
            </w:r>
          </w:p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(ώρα 24.00’)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62113" w:rsidRDefault="003D7C5B">
            <w:pPr>
              <w:tabs>
                <w:tab w:val="left" w:pos="6804"/>
              </w:tabs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</w:rPr>
              <w:t>e-mail</w:t>
            </w:r>
          </w:p>
        </w:tc>
      </w:tr>
    </w:tbl>
    <w:p w:rsidR="00262113" w:rsidRDefault="00262113">
      <w:pPr>
        <w:pStyle w:val="ac"/>
        <w:spacing w:after="0"/>
        <w:ind w:left="426"/>
        <w:jc w:val="both"/>
      </w:pPr>
      <w:bookmarkStart w:id="4" w:name="_Hlk70421084"/>
      <w:bookmarkEnd w:id="4"/>
    </w:p>
    <w:p w:rsidR="00262113" w:rsidRDefault="002621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</w:p>
    <w:p w:rsidR="00262113" w:rsidRDefault="003D7C5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Σας επισημαίνουμε ότι ενδεχομένως να 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υπάρξουν μεταβολές στο χρονοδιάγραμμα. Για το λόγο αυτό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εφιστούμε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την προσοχή των ενδιαφερόμενων εκπαιδευτικών, ώστε να παρακολουθούν τις ανακοινώσεις της Υπηρεσίας μας στην ιστοσελίδα της dide-a.thess.sch.gr/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portal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/.</w:t>
      </w:r>
    </w:p>
    <w:p w:rsidR="00262113" w:rsidRDefault="00262113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</w:p>
    <w:p w:rsidR="00262113" w:rsidRDefault="00262113">
      <w:pPr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262113" w:rsidRDefault="00262113">
      <w:pPr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262113" w:rsidRPr="003D7C5B" w:rsidRDefault="003D7C5B">
      <w:pPr>
        <w:tabs>
          <w:tab w:val="left" w:pos="3576"/>
          <w:tab w:val="left" w:pos="3624"/>
        </w:tabs>
        <w:jc w:val="center"/>
        <w:rPr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>Η Διευθύντρια</w:t>
      </w:r>
    </w:p>
    <w:p w:rsidR="00262113" w:rsidRDefault="003D7C5B">
      <w:pPr>
        <w:ind w:left="-540"/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>Δ.Ε. Ανατολικής Θεσσα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>λονίκης</w:t>
      </w:r>
    </w:p>
    <w:p w:rsidR="00262113" w:rsidRDefault="00262113">
      <w:pPr>
        <w:ind w:left="-540"/>
        <w:rPr>
          <w:rFonts w:ascii="Calibri" w:hAnsi="Calibri" w:cs="Calibri"/>
          <w:sz w:val="22"/>
          <w:szCs w:val="22"/>
          <w:lang w:val="el-GR"/>
        </w:rPr>
      </w:pPr>
    </w:p>
    <w:p w:rsidR="00262113" w:rsidRDefault="00262113">
      <w:pPr>
        <w:ind w:left="-540"/>
        <w:rPr>
          <w:rFonts w:ascii="Calibri" w:hAnsi="Calibri" w:cs="Calibri"/>
          <w:sz w:val="22"/>
          <w:szCs w:val="22"/>
          <w:lang w:val="el-GR"/>
        </w:rPr>
      </w:pPr>
    </w:p>
    <w:p w:rsidR="00262113" w:rsidRDefault="003D7C5B">
      <w:pPr>
        <w:jc w:val="center"/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Δρ. Ζωή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l-GR"/>
        </w:rPr>
        <w:t>Βαζούρα</w:t>
      </w:r>
      <w:proofErr w:type="spellEnd"/>
    </w:p>
    <w:p w:rsidR="00262113" w:rsidRDefault="003D7C5B">
      <w:pPr>
        <w:ind w:left="-540"/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      Φιλόλογος</w:t>
      </w:r>
    </w:p>
    <w:p w:rsidR="00262113" w:rsidRDefault="00262113">
      <w:pPr>
        <w:ind w:left="-540"/>
        <w:rPr>
          <w:rFonts w:ascii="Calibri" w:hAnsi="Calibri"/>
          <w:b/>
          <w:sz w:val="24"/>
          <w:szCs w:val="24"/>
          <w:lang w:val="el-GR"/>
        </w:rPr>
      </w:pPr>
    </w:p>
    <w:p w:rsidR="00262113" w:rsidRDefault="00262113">
      <w:pPr>
        <w:tabs>
          <w:tab w:val="left" w:pos="1418"/>
        </w:tabs>
        <w:spacing w:line="360" w:lineRule="auto"/>
        <w:jc w:val="both"/>
      </w:pPr>
    </w:p>
    <w:sectPr w:rsidR="00262113">
      <w:pgSz w:w="11906" w:h="16838"/>
      <w:pgMar w:top="1276" w:right="1800" w:bottom="1276" w:left="18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0DA"/>
    <w:multiLevelType w:val="multilevel"/>
    <w:tmpl w:val="8D3A8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E24FED"/>
    <w:multiLevelType w:val="multilevel"/>
    <w:tmpl w:val="18B8A6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A86E1C"/>
    <w:multiLevelType w:val="multilevel"/>
    <w:tmpl w:val="DF182F62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52282E"/>
    <w:multiLevelType w:val="multilevel"/>
    <w:tmpl w:val="51E2D104"/>
    <w:lvl w:ilvl="0">
      <w:start w:val="1"/>
      <w:numFmt w:val="bullet"/>
      <w:lvlText w:val=""/>
      <w:lvlJc w:val="left"/>
      <w:pPr>
        <w:ind w:left="152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4E5AA9"/>
    <w:multiLevelType w:val="multilevel"/>
    <w:tmpl w:val="7D405F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BA7D23"/>
    <w:multiLevelType w:val="multilevel"/>
    <w:tmpl w:val="E258F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8A456D"/>
    <w:multiLevelType w:val="multilevel"/>
    <w:tmpl w:val="573CFAD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38733F"/>
    <w:multiLevelType w:val="multilevel"/>
    <w:tmpl w:val="3410D13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2143CF"/>
    <w:multiLevelType w:val="multilevel"/>
    <w:tmpl w:val="636A5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E706CE"/>
    <w:multiLevelType w:val="multilevel"/>
    <w:tmpl w:val="5EBA8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993087"/>
    <w:multiLevelType w:val="multilevel"/>
    <w:tmpl w:val="C3E6E6B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F2158C"/>
    <w:multiLevelType w:val="multilevel"/>
    <w:tmpl w:val="C298C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6D62B1"/>
    <w:multiLevelType w:val="multilevel"/>
    <w:tmpl w:val="C8620E78"/>
    <w:lvl w:ilvl="0">
      <w:start w:val="1"/>
      <w:numFmt w:val="bullet"/>
      <w:lvlText w:val="-"/>
      <w:lvlJc w:val="left"/>
      <w:pPr>
        <w:ind w:left="502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2113"/>
    <w:rsid w:val="00262113"/>
    <w:rsid w:val="003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10F6"/>
  <w15:docId w15:val="{AC73565C-14A8-42CC-99CC-B2E3C821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15"/>
    <w:rPr>
      <w:lang w:eastAsia="el-GR"/>
    </w:rPr>
  </w:style>
  <w:style w:type="paragraph" w:styleId="1">
    <w:name w:val="heading 1"/>
    <w:basedOn w:val="a"/>
    <w:next w:val="a"/>
    <w:qFormat/>
    <w:rsid w:val="007B1DE9"/>
    <w:pPr>
      <w:keepNext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rsid w:val="007B1DE9"/>
    <w:pPr>
      <w:keepNext/>
      <w:jc w:val="center"/>
      <w:outlineLvl w:val="1"/>
    </w:pPr>
    <w:rPr>
      <w:bCs/>
      <w:sz w:val="24"/>
      <w:lang w:val="el-GR"/>
    </w:rPr>
  </w:style>
  <w:style w:type="paragraph" w:styleId="3">
    <w:name w:val="heading 3"/>
    <w:basedOn w:val="a"/>
    <w:next w:val="a"/>
    <w:qFormat/>
    <w:rsid w:val="007B1DE9"/>
    <w:pPr>
      <w:keepNext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F22993"/>
    <w:rPr>
      <w:color w:val="0000FF"/>
      <w:u w:val="single"/>
    </w:rPr>
  </w:style>
  <w:style w:type="character" w:customStyle="1" w:styleId="Char">
    <w:name w:val="Κείμενο πλαισίου Char"/>
    <w:link w:val="a4"/>
    <w:qFormat/>
    <w:rsid w:val="00926F61"/>
    <w:rPr>
      <w:rFonts w:ascii="Tahoma" w:hAnsi="Tahoma" w:cs="Tahoma"/>
      <w:sz w:val="16"/>
      <w:szCs w:val="16"/>
      <w:lang w:val="en-US"/>
    </w:rPr>
  </w:style>
  <w:style w:type="character" w:customStyle="1" w:styleId="Char1">
    <w:name w:val="Υποσέλιδο Char1"/>
    <w:link w:val="a5"/>
    <w:qFormat/>
    <w:rsid w:val="00AD121D"/>
    <w:rPr>
      <w:lang w:val="en-US"/>
    </w:rPr>
  </w:style>
  <w:style w:type="character" w:customStyle="1" w:styleId="Char0">
    <w:name w:val="Υποσέλιδο Char"/>
    <w:qFormat/>
    <w:rsid w:val="00AD121D"/>
    <w:rPr>
      <w:lang w:val="en-US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color w:val="auto"/>
    </w:rPr>
  </w:style>
  <w:style w:type="character" w:customStyle="1" w:styleId="ListLabel6">
    <w:name w:val="ListLabel 6"/>
    <w:qFormat/>
    <w:rPr>
      <w:rFonts w:eastAsia="Calibri" w:cs="Calibri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Calibri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Calibri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Times New Roman" w:cs="Calibri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Times New Roman" w:cs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ascii="Calibri" w:hAnsi="Calibri"/>
      <w:sz w:val="22"/>
      <w:szCs w:val="22"/>
      <w:lang w:val="en-GB"/>
    </w:rPr>
  </w:style>
  <w:style w:type="character" w:customStyle="1" w:styleId="ListLabel61">
    <w:name w:val="ListLabel 61"/>
    <w:qFormat/>
    <w:rPr>
      <w:rFonts w:ascii="Calibri" w:hAnsi="Calibri"/>
      <w:sz w:val="22"/>
      <w:szCs w:val="22"/>
    </w:rPr>
  </w:style>
  <w:style w:type="character" w:customStyle="1" w:styleId="a6">
    <w:name w:val="Κουκκίδες"/>
    <w:qFormat/>
    <w:rPr>
      <w:rFonts w:ascii="OpenSymbol" w:eastAsia="OpenSymbol" w:hAnsi="OpenSymbol" w:cs="OpenSymbol"/>
    </w:rPr>
  </w:style>
  <w:style w:type="character" w:customStyle="1" w:styleId="ListLabel62">
    <w:name w:val="ListLabel 62"/>
    <w:qFormat/>
    <w:rPr>
      <w:rFonts w:ascii="Calibri" w:hAnsi="Calibri" w:cs="Symbol"/>
      <w:b/>
      <w:color w:val="auto"/>
    </w:rPr>
  </w:style>
  <w:style w:type="character" w:customStyle="1" w:styleId="ListLabel63">
    <w:name w:val="ListLabel 63"/>
    <w:qFormat/>
    <w:rPr>
      <w:rFonts w:cs="Calibri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Calibri" w:hAnsi="Calibri" w:cs="Calibri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Calibri" w:hAnsi="Calibri" w:cs="Symbol"/>
      <w:b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Calibri" w:hAnsi="Calibri" w:cs="Symbol"/>
      <w:b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Calibri" w:hAnsi="Calibri" w:cs="Symbol"/>
      <w:b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Calibri" w:hAnsi="Calibri" w:cs="Calibri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Calibri" w:hAnsi="Calibri" w:cs="Symbol"/>
      <w:b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Calibri"/>
    </w:rPr>
  </w:style>
  <w:style w:type="character" w:customStyle="1" w:styleId="ListLabel135">
    <w:name w:val="ListLabel 135"/>
    <w:qFormat/>
    <w:rPr>
      <w:rFonts w:ascii="Calibri" w:hAnsi="Calibri" w:cs="Calibri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Calibri" w:hAnsi="Calibri" w:cs="Symbol"/>
      <w:b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Calibri" w:hAnsi="Calibri" w:cs="Calibri"/>
      <w:b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Calibri" w:hAnsi="Calibri" w:cs="Calibri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Calibri" w:hAnsi="Calibri"/>
      <w:sz w:val="22"/>
      <w:szCs w:val="22"/>
      <w:lang w:val="en-GB"/>
    </w:rPr>
  </w:style>
  <w:style w:type="character" w:customStyle="1" w:styleId="ListLabel171">
    <w:name w:val="ListLabel 171"/>
    <w:qFormat/>
    <w:rPr>
      <w:rFonts w:ascii="Calibri" w:hAnsi="Calibri"/>
      <w:sz w:val="22"/>
      <w:szCs w:val="22"/>
    </w:rPr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Arial Unicode MS"/>
    </w:rPr>
  </w:style>
  <w:style w:type="paragraph" w:customStyle="1" w:styleId="30">
    <w:name w:val="Στυλ3"/>
    <w:basedOn w:val="a"/>
    <w:qFormat/>
    <w:rsid w:val="00871902"/>
    <w:rPr>
      <w:rFonts w:ascii="Arial" w:hAnsi="Arial" w:cs="Arial"/>
      <w:b/>
    </w:rPr>
  </w:style>
  <w:style w:type="paragraph" w:styleId="ac">
    <w:name w:val="List Paragraph"/>
    <w:basedOn w:val="a"/>
    <w:uiPriority w:val="34"/>
    <w:qFormat/>
    <w:rsid w:val="00D76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4">
    <w:name w:val="Balloon Text"/>
    <w:basedOn w:val="a"/>
    <w:link w:val="Char"/>
    <w:qFormat/>
    <w:rsid w:val="00926F61"/>
    <w:rPr>
      <w:rFonts w:ascii="Tahoma" w:hAnsi="Tahoma"/>
      <w:sz w:val="16"/>
      <w:szCs w:val="16"/>
    </w:rPr>
  </w:style>
  <w:style w:type="paragraph" w:styleId="ad">
    <w:name w:val="header"/>
    <w:basedOn w:val="a"/>
    <w:unhideWhenUsed/>
    <w:rsid w:val="00AD121D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nhideWhenUsed/>
    <w:rsid w:val="00AD121D"/>
    <w:pPr>
      <w:tabs>
        <w:tab w:val="center" w:pos="4153"/>
        <w:tab w:val="right" w:pos="8306"/>
      </w:tabs>
    </w:pPr>
  </w:style>
  <w:style w:type="paragraph" w:customStyle="1" w:styleId="ae">
    <w:name w:val="Περιεχόμενα πίνακα"/>
    <w:basedOn w:val="a"/>
    <w:qFormat/>
    <w:pPr>
      <w:suppressLineNumbers/>
    </w:pPr>
  </w:style>
  <w:style w:type="paragraph" w:customStyle="1" w:styleId="af">
    <w:name w:val="Επικεφαλίδα πίνακα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16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dide-a.thess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6D85-8BE6-4DD6-8CCF-1C4EEF4D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792</Words>
  <Characters>4518</Characters>
  <Application>Microsoft Office Word</Application>
  <DocSecurity>0</DocSecurity>
  <Lines>37</Lines>
  <Paragraphs>10</Paragraphs>
  <ScaleCrop>false</ScaleCrop>
  <Company>HP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EK-THEMA</dc:creator>
  <dc:description/>
  <cp:lastModifiedBy>Pdimou</cp:lastModifiedBy>
  <cp:revision>11</cp:revision>
  <cp:lastPrinted>2024-04-11T10:54:00Z</cp:lastPrinted>
  <dcterms:created xsi:type="dcterms:W3CDTF">2024-04-11T07:56:00Z</dcterms:created>
  <dcterms:modified xsi:type="dcterms:W3CDTF">2024-04-14T17:39:00Z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